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A74" w:rsidRPr="001110CC" w:rsidRDefault="00F43369" w:rsidP="00772A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1110CC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МАТЕРИАЛЫ ДЛЯ УЧАЩИХСЯ </w:t>
      </w:r>
    </w:p>
    <w:p w:rsidR="00772A74" w:rsidRPr="001110CC" w:rsidRDefault="00772A74" w:rsidP="00772A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1299" w:rsidRPr="001110CC" w:rsidRDefault="00AA1299" w:rsidP="00AA1299">
      <w:pPr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</w:rPr>
      </w:pPr>
      <w:r w:rsidRPr="001110CC"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</w:rPr>
        <w:t>ЗАДАЧА 1 (Струя фонтана)</w:t>
      </w:r>
      <w:r w:rsidR="003D38D2" w:rsidRPr="001110CC"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</w:rPr>
        <w:t>, ЗАДАЧА 6 (Фонтан «Дружба народов»)</w:t>
      </w:r>
    </w:p>
    <w:p w:rsidR="00AA1299" w:rsidRPr="001110CC" w:rsidRDefault="00AA1299" w:rsidP="00AA1299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1110CC">
        <w:rPr>
          <w:rFonts w:ascii="Times New Roman" w:hAnsi="Times New Roman" w:cs="Times New Roman"/>
          <w:noProof/>
          <w:color w:val="202124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37D49BC" wp14:editId="68828CB5">
            <wp:extent cx="5243338" cy="6991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602" cy="7027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38D2" w:rsidRPr="001110CC" w:rsidRDefault="001110CC" w:rsidP="003D38D2">
      <w:pPr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Самый большой фонтан Выставки –</w:t>
      </w:r>
      <w:r w:rsidR="003D38D2"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«Дружба народов», созданный по проекту архи</w:t>
      </w:r>
      <w:r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тектора Константина </w:t>
      </w:r>
      <w:proofErr w:type="spellStart"/>
      <w:r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Топуридзе</w:t>
      </w:r>
      <w:proofErr w:type="spellEnd"/>
      <w:r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, –</w:t>
      </w:r>
      <w:r w:rsidR="003D38D2"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был за</w:t>
      </w:r>
      <w:r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пущен на Центральной аллее 1 августа 1954 года. И </w:t>
      </w:r>
      <w:r w:rsidR="003D38D2"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сегодня он является одним из любимых мест встречи москвичей и гостей столицы. Примечательно, что на момент проектирован</w:t>
      </w:r>
      <w:r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ия фонтан имел другое название –</w:t>
      </w:r>
      <w:r w:rsidR="003D38D2"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«Золотой сноп». Оно должно было отражать ценность </w:t>
      </w:r>
      <w:r w:rsidR="003D38D2"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lastRenderedPageBreak/>
        <w:t>сельскохозяйственных культур для Советского Союза. Но композиция фонтана стала решающим фактором в выборе финального наименования: вокруг изобильного снопа «кружатся» девушки, всем своим обликом олицетворяя дружбу народов. Статуи фонтана «Дружба народов» символизируют советские республики: их количество равно</w:t>
      </w:r>
      <w:r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шестнадцати –</w:t>
      </w:r>
      <w:r w:rsidR="003D38D2"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по числу республик, входивших в СССР на момент создания объекта культурного наследия. Фигуры расположены в том же порядке, в котором и республики на гербе СССР, а сам герб, в свою очередь, опирается на Конституцию 1954 года.</w:t>
      </w:r>
    </w:p>
    <w:p w:rsidR="003D38D2" w:rsidRPr="001110CC" w:rsidRDefault="003D38D2" w:rsidP="003D38D2">
      <w:pPr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Вес каждой золот</w:t>
      </w:r>
      <w:r w:rsid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ой скульптуры –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2,5 тонны, а высота </w:t>
      </w:r>
      <w:r w:rsid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–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четыре метра. Для того чтобы бронзовые изваяния вновь засияли, мастерам-реставраторам потребовалось шесть килограммов сусального золота. 25 специалистов-реставраторов за четыре месяца восстановили 16 золотых красавиц.</w:t>
      </w:r>
    </w:p>
    <w:p w:rsidR="003D38D2" w:rsidRPr="001110CC" w:rsidRDefault="003D38D2" w:rsidP="003D38D2">
      <w:pPr>
        <w:spacing w:line="600" w:lineRule="atLeast"/>
        <w:jc w:val="both"/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  <w:t>РСФСР</w:t>
      </w:r>
    </w:p>
    <w:p w:rsidR="00FE1D4D" w:rsidRDefault="00FE1D4D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Скульптура, которая олицетворяет РСФСР, обращена к Центральному павильону. По замыслу создателей </w:t>
      </w:r>
      <w:r w:rsid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–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архитектора Константина </w:t>
      </w:r>
      <w:proofErr w:type="spellStart"/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Топуридзе</w:t>
      </w:r>
      <w:proofErr w:type="spellEnd"/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и Григория Константиновского </w:t>
      </w:r>
      <w:r w:rsid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–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она торжественно встречает гостей, совершающих променад от Главной арки. Облаченная в национальный сарафан бронзовая </w:t>
      </w:r>
      <w:r w:rsid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девушка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</w:t>
      </w:r>
      <w:r w:rsidR="001110CC"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держит 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в руках сноп пшеницы </w:t>
      </w:r>
      <w:r w:rsid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–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национальное достояние страны.</w:t>
      </w:r>
    </w:p>
    <w:p w:rsidR="003D38D2" w:rsidRPr="001110CC" w:rsidRDefault="003D38D2" w:rsidP="003D38D2">
      <w:pPr>
        <w:spacing w:line="600" w:lineRule="atLeast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  <w:t>Украинская ССР</w:t>
      </w:r>
    </w:p>
    <w:p w:rsidR="00FE1D4D" w:rsidRDefault="00FE1D4D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На гербе Украинской ССР изображены пшеница, виноград и подсолнух </w:t>
      </w:r>
      <w:r w:rsid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–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главные символы сельского хозяйства Украины. Эти же дары природы держит в руках </w:t>
      </w:r>
      <w:r w:rsid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девушка 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в народном венке с цветами и лентами и в традиционном наряде. При реставрации было обнаружено, что у фигуры пропал подсолнух. Работа по восстановлению элемента проводилась по архивным чертежам.</w:t>
      </w:r>
    </w:p>
    <w:p w:rsidR="003D38D2" w:rsidRPr="001110CC" w:rsidRDefault="003D38D2" w:rsidP="003D38D2">
      <w:pPr>
        <w:spacing w:line="600" w:lineRule="atLeast"/>
        <w:jc w:val="both"/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  <w:t>Узбекская ССР</w:t>
      </w:r>
    </w:p>
    <w:p w:rsidR="00FE1D4D" w:rsidRPr="001110CC" w:rsidRDefault="00FE1D4D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Изваяние создано скульптором и художницей декоративно-прикладного искусства Зинаидой Баженовой. Аллегорическая фигура держит </w:t>
      </w:r>
      <w:r w:rsidR="001110CC"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в руках 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хлопок, демонстрируя народное достояние республики Узбекистан. Национальные черты угадываются по головному убору. Косы свободно спадают за спину, а широкий рукав вышитой рубашки словно развевается под порывами ветра.</w:t>
      </w:r>
    </w:p>
    <w:p w:rsidR="003D38D2" w:rsidRPr="001110CC" w:rsidRDefault="003D38D2" w:rsidP="003D38D2">
      <w:pPr>
        <w:spacing w:line="600" w:lineRule="atLeast"/>
        <w:jc w:val="both"/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  <w:t>Грузинская ССР</w:t>
      </w:r>
    </w:p>
    <w:p w:rsidR="00FE1D4D" w:rsidRPr="001110CC" w:rsidRDefault="00FE1D4D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lastRenderedPageBreak/>
        <w:t xml:space="preserve">Для образа Грузинской ССР позировала первая красавица Тбилиси </w:t>
      </w:r>
      <w:r w:rsid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–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Родам </w:t>
      </w:r>
      <w:proofErr w:type="spellStart"/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Амирэджиби</w:t>
      </w:r>
      <w:proofErr w:type="spellEnd"/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, княжна и жена поэта Михаила Светлова. Ее прекрасные черты, воплощенные в бронзе и покрытые сусальным золотом, сияют на солнце. Она тоже облачена в традиционный наряд. Грозди винограда в ее руках напоминают о том, что грузинское виноделие по праву можно считать народным сокровищем.</w:t>
      </w:r>
    </w:p>
    <w:p w:rsidR="003D38D2" w:rsidRPr="001110CC" w:rsidRDefault="003D38D2" w:rsidP="003D38D2">
      <w:pPr>
        <w:spacing w:line="600" w:lineRule="atLeast"/>
        <w:jc w:val="both"/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  <w:t>Литовская ССР</w:t>
      </w: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Лента в волосах и драпировк</w:t>
      </w:r>
      <w:r w:rsidR="00FE1D4D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а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костюма литовской девушки также сияют на солнце. В одной руке </w:t>
      </w:r>
      <w:r w:rsidR="00FE1D4D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девушка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держит лен и ячмень, в другой — цветы и дубовые листья. Лен, ячмень, цветы и дуб </w:t>
      </w:r>
      <w:r w:rsidR="00FE1D4D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–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все это можно найти на гербе Литовской ССР. Эти растения прославили республику, а девушка запечатлела навсегда ее торжество.</w:t>
      </w:r>
    </w:p>
    <w:p w:rsidR="003D38D2" w:rsidRPr="001110CC" w:rsidRDefault="003D38D2" w:rsidP="003D38D2">
      <w:pPr>
        <w:spacing w:line="600" w:lineRule="atLeast"/>
        <w:jc w:val="both"/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  <w:t>Латвийская ССР</w:t>
      </w: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Скульптура работы Зинаид</w:t>
      </w:r>
      <w:r w:rsidR="00FE1D4D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ы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Баженовой олицетворяет Латвийскую ССР. Интересна детальная проработка образа: кроме национального костюма и связки колосьев в руках, которые призваны прославить сельское хозяйство региона, авторы виртуозно изобразили брошь, украшающую ворот. Это традиционное латышское украшение </w:t>
      </w:r>
      <w:r w:rsidR="00CD0CB5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– </w:t>
      </w:r>
      <w:proofErr w:type="spellStart"/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сакта</w:t>
      </w:r>
      <w:proofErr w:type="spellEnd"/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.</w:t>
      </w:r>
    </w:p>
    <w:p w:rsidR="003D38D2" w:rsidRPr="001110CC" w:rsidRDefault="003D38D2" w:rsidP="003D38D2">
      <w:pPr>
        <w:spacing w:line="600" w:lineRule="atLeast"/>
        <w:jc w:val="both"/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  <w:t>Таджикская ССР</w:t>
      </w: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Платье свободного кроя подчеркивает изящный скульптурный силуэт, олицетворяющий Таджикскую ССР. Республика Таджикистан также выбрала символом на гербе хлопок, потому девушк</w:t>
      </w:r>
      <w:r w:rsidR="00CD0CB5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а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со множеством заплетенных косичек </w:t>
      </w:r>
      <w:r w:rsidR="00CD0CB5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держит 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в руках именно </w:t>
      </w:r>
      <w:r w:rsidR="00CD0CB5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его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. Косички эти доставили реставраторам немало трудов: на то, чтобы заново покрыть позолотой каждую из них, ушло двое суток кропотливой работы.</w:t>
      </w:r>
    </w:p>
    <w:p w:rsidR="003D38D2" w:rsidRPr="001110CC" w:rsidRDefault="003D38D2" w:rsidP="003D38D2">
      <w:pPr>
        <w:spacing w:line="600" w:lineRule="atLeast"/>
        <w:jc w:val="both"/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  <w:t>Туркменская ССР</w:t>
      </w: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Известно, что позировала для статуи туркменская пианистка </w:t>
      </w:r>
      <w:proofErr w:type="spellStart"/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Гозель</w:t>
      </w:r>
      <w:proofErr w:type="spellEnd"/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</w:t>
      </w:r>
      <w:proofErr w:type="spellStart"/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Аннамамедова</w:t>
      </w:r>
      <w:proofErr w:type="spellEnd"/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, учившаяся на тот момент в Московской консерватории. В руках девушка держит хлопок</w:t>
      </w:r>
      <w:r w:rsidR="00FE1D4D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: 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как и Таджикистан, Туркменистан выбрал его своим символом. На голове у девушки особым образом повязанный тюрбан </w:t>
      </w:r>
      <w:r w:rsidR="00FE1D4D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–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знаковый элемент национального костюма.</w:t>
      </w:r>
    </w:p>
    <w:p w:rsidR="003D38D2" w:rsidRPr="001110CC" w:rsidRDefault="003D38D2" w:rsidP="003D38D2">
      <w:pPr>
        <w:spacing w:line="600" w:lineRule="atLeast"/>
        <w:jc w:val="both"/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  <w:t>Карело-Финская ССР</w:t>
      </w: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lastRenderedPageBreak/>
        <w:t>Девушки расположены в том же порядке, в котором и республики на гербе СССР, а сам герб, в свою очередь, опирается на Конституцию 1954 года. Отсюда и шестнадцатая республика. Карело-Финская ССР стала автономной только в 1956 году. Убирать карельскую девушку с цветами и растущей у ног елочкой и рушить таким образом скульптурный замысел, конечно, никто не стал.</w:t>
      </w:r>
    </w:p>
    <w:p w:rsidR="003D38D2" w:rsidRPr="001110CC" w:rsidRDefault="003D38D2" w:rsidP="003D38D2">
      <w:pPr>
        <w:spacing w:line="600" w:lineRule="atLeast"/>
        <w:jc w:val="both"/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  <w:t>Эстонская ССР</w:t>
      </w: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Историки утверждают, что прототипом скульптуры Эстонской ССР была балерина </w:t>
      </w:r>
      <w:proofErr w:type="spellStart"/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Вирве</w:t>
      </w:r>
      <w:proofErr w:type="spellEnd"/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</w:t>
      </w:r>
      <w:proofErr w:type="spellStart"/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Кипле-Парсаданян</w:t>
      </w:r>
      <w:proofErr w:type="spellEnd"/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,</w:t>
      </w:r>
      <w:r w:rsidR="00FE1D4D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она </w:t>
      </w:r>
      <w:r w:rsidR="00FE1D4D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была 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выбрана для позирования во время учебы </w:t>
      </w:r>
      <w:r w:rsidR="00FE1D4D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в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</w:t>
      </w:r>
      <w:proofErr w:type="spellStart"/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ГИТИСе</w:t>
      </w:r>
      <w:proofErr w:type="spellEnd"/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. На девушке традиционный наряд Муху, третьего по величине острова Эстонии, с характерным головным убором. На гербе Эстонской республики изображены сосновая ветвь и пшеничный колос.</w:t>
      </w:r>
    </w:p>
    <w:p w:rsidR="003D38D2" w:rsidRPr="001110CC" w:rsidRDefault="003D38D2" w:rsidP="003D38D2">
      <w:pPr>
        <w:spacing w:line="600" w:lineRule="atLeast"/>
        <w:jc w:val="both"/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  <w:t>Армянская ССР</w:t>
      </w: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Тема изобилия сельского хозяйства отразилась и в образе аллегорической скульптуры Армянской ССР: в руках у бронзовой девушки виноград </w:t>
      </w:r>
      <w:r w:rsidR="00FE1D4D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–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символ республики. </w:t>
      </w:r>
      <w:r w:rsidR="00FE1D4D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З</w:t>
      </w:r>
      <w:r w:rsidR="00FE1D4D"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а годы существования фонтана </w:t>
      </w:r>
      <w:r w:rsidR="00FE1D4D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п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од воздействием водных потоков листья частично были разрушены, но сейчас</w:t>
      </w:r>
      <w:r w:rsidR="00FE1D4D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,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</w:t>
      </w:r>
      <w:r w:rsidR="00FE1D4D"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опираясь на архитектурные чертежи</w:t>
      </w:r>
      <w:r w:rsidR="00FE1D4D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,</w:t>
      </w:r>
      <w:r w:rsidR="00FE1D4D"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их восстановили до мельчайших деталей.</w:t>
      </w:r>
    </w:p>
    <w:p w:rsidR="003D38D2" w:rsidRPr="001110CC" w:rsidRDefault="003D38D2" w:rsidP="003D38D2">
      <w:pPr>
        <w:spacing w:line="600" w:lineRule="atLeast"/>
        <w:jc w:val="both"/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  <w:t>Молдавская ССР</w:t>
      </w: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Кукуруза </w:t>
      </w:r>
      <w:r w:rsidR="00FE1D4D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–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известная «царицей полей» республик Советского Союза. Но украшала она именно герб Молдавской ССР. </w:t>
      </w:r>
      <w:r w:rsidR="00FE1D4D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Девушка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держит в руках кукурузный початок, а под ногами у нее виноградные лозы и крупные гроздья, сияющие на солнце. Виноград </w:t>
      </w:r>
      <w:r w:rsidR="00FE1D4D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–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еще одно сокровище Молдавии, и девушка с гордостью демонстрирует его.</w:t>
      </w:r>
    </w:p>
    <w:p w:rsidR="003D38D2" w:rsidRPr="001110CC" w:rsidRDefault="003D38D2" w:rsidP="003D38D2">
      <w:pPr>
        <w:spacing w:line="600" w:lineRule="atLeast"/>
        <w:jc w:val="both"/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  <w:t>Киргизская ССР</w:t>
      </w: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Девушка с двумя сияющими на солнце золотыми косами и в остроконечном головном уборе держит в руках гирлянду из цветов и хлопка. Это Киргизская ССР, чьи луга и засеянные хлопком поля прославили республику на весь Союз. Любопытный факт: она должна была оказаться на месте Молдавской, а Молдавская, соответственно, на ее</w:t>
      </w:r>
      <w:r w:rsidR="00FE1D4D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месте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, но при установке фигуры еще в 1950-е </w:t>
      </w:r>
      <w:r w:rsidR="00FE1D4D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их перепутали 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и так и оставили.</w:t>
      </w:r>
    </w:p>
    <w:p w:rsidR="003D38D2" w:rsidRPr="001110CC" w:rsidRDefault="003D38D2" w:rsidP="003D38D2">
      <w:pPr>
        <w:spacing w:line="600" w:lineRule="atLeast"/>
        <w:jc w:val="both"/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  <w:t>Азербайджанская ССР</w:t>
      </w: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Хлопок был одним из главных сокровищ Советского Союза: его даже называли «белым золотом земли». Сразу несколько золотых девушек держат в руках цветы 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lastRenderedPageBreak/>
        <w:t>хлопка, и скульптура Азербайджанской ССР не стала исключением, сохранив память о том, насколько высока была ценность этой культуры.</w:t>
      </w:r>
    </w:p>
    <w:p w:rsidR="003D38D2" w:rsidRPr="001110CC" w:rsidRDefault="003D38D2" w:rsidP="003D38D2">
      <w:pPr>
        <w:spacing w:line="600" w:lineRule="atLeast"/>
        <w:jc w:val="both"/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  <w:t>Казахская ССР</w:t>
      </w:r>
    </w:p>
    <w:p w:rsidR="00DB2763" w:rsidRDefault="00DB2763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Отлитая из бронзы фигура, которая олицетворяет Казахскую ССР, составляет фонд самых известных работ скульптора и художницы Зинаиды Баженовой. Прославляя земледелие и сельское хозяйство, </w:t>
      </w:r>
      <w:r w:rsidR="00DB2763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девушка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держит в руках сноп колосьев пшеницы. Национальные черты угадываются в головном уборе из перьев.</w:t>
      </w:r>
    </w:p>
    <w:p w:rsidR="003D38D2" w:rsidRPr="001110CC" w:rsidRDefault="003D38D2" w:rsidP="003D38D2">
      <w:pPr>
        <w:spacing w:line="600" w:lineRule="atLeast"/>
        <w:jc w:val="both"/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60"/>
          <w:szCs w:val="60"/>
          <w:lang w:eastAsia="ru-RU"/>
        </w:rPr>
        <w:t>Белорусская ССР</w:t>
      </w:r>
    </w:p>
    <w:p w:rsidR="00DB2763" w:rsidRDefault="00DB2763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</w:p>
    <w:p w:rsidR="003D38D2" w:rsidRPr="001110CC" w:rsidRDefault="003D38D2" w:rsidP="003D3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По часовой стрелке обойдя восьмигранный бассейн фонтана, габариты которого составляют 81 на 56 метров, посетители видят скульптуру, символизирующую Белорусскую ССР. Элементы костюма воссозданы из бронзы с исторической точностью. Прославляя сельское хозяйство республики, в одной руке </w:t>
      </w:r>
      <w:r w:rsidR="00DB2763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девушка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держит лен, в другой </w:t>
      </w:r>
      <w:r w:rsidR="00DB2763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–</w:t>
      </w: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яблоко. Рядом с ней начинает новый круг РСФСР.</w:t>
      </w:r>
    </w:p>
    <w:p w:rsidR="003D38D2" w:rsidRPr="001110CC" w:rsidRDefault="003D38D2" w:rsidP="003D38D2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Параллельно с восстановлением скульптур и декоративных элементов фонтана проходила работа по обновлению гидротехнических систем и укреплению каркасов конструкций комплекса. Гидравлическая система фонтана обеспечивает работу нескольких сотен водяных струй, которые по сценарию меняют общую композицию. Рисунок струй в последние годы был упрощен в связи с ветшанием механизмов. Теперь он полностью восстановлен. Во всем великолепии стремительные потоки воды засверкали в лучах солнца. </w:t>
      </w:r>
    </w:p>
    <w:p w:rsidR="00C7207F" w:rsidRPr="001110CC" w:rsidRDefault="00C7207F" w:rsidP="003D38D2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1110CC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Источник: </w:t>
      </w:r>
      <w:hyperlink r:id="rId7" w:history="1">
        <w:r w:rsidRPr="001110CC">
          <w:rPr>
            <w:rStyle w:val="a5"/>
            <w:rFonts w:ascii="Times New Roman" w:eastAsia="Times New Roman" w:hAnsi="Times New Roman" w:cs="Times New Roman"/>
            <w:sz w:val="27"/>
            <w:szCs w:val="27"/>
            <w:lang w:eastAsia="ru-RU"/>
          </w:rPr>
          <w:t>https://vdnh.ru/news/1139/</w:t>
        </w:r>
      </w:hyperlink>
    </w:p>
    <w:p w:rsidR="003D38D2" w:rsidRPr="001110CC" w:rsidRDefault="003D38D2" w:rsidP="00AA1299">
      <w:pPr>
        <w:rPr>
          <w:rFonts w:ascii="Times New Roman" w:hAnsi="Times New Roman" w:cs="Times New Roman"/>
          <w:b/>
          <w:sz w:val="28"/>
          <w:szCs w:val="28"/>
        </w:rPr>
      </w:pPr>
    </w:p>
    <w:p w:rsidR="003D38D2" w:rsidRPr="001110CC" w:rsidRDefault="00AA1299" w:rsidP="003D38D2">
      <w:pPr>
        <w:rPr>
          <w:rFonts w:ascii="Times New Roman" w:hAnsi="Times New Roman" w:cs="Times New Roman"/>
          <w:b/>
          <w:sz w:val="28"/>
          <w:szCs w:val="28"/>
        </w:rPr>
      </w:pPr>
      <w:r w:rsidRPr="001110CC">
        <w:rPr>
          <w:rFonts w:ascii="Times New Roman" w:hAnsi="Times New Roman" w:cs="Times New Roman"/>
          <w:b/>
          <w:sz w:val="28"/>
          <w:szCs w:val="28"/>
        </w:rPr>
        <w:t>ЗАДАЧА 2 (Инсталляция на вырост</w:t>
      </w:r>
      <w:proofErr w:type="gramStart"/>
      <w:r w:rsidRPr="001110CC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3D38D2" w:rsidRPr="001110CC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="003D38D2" w:rsidRPr="001110CC">
        <w:rPr>
          <w:rFonts w:ascii="Times New Roman" w:eastAsiaTheme="minorEastAsia" w:hAnsi="Times New Roman" w:cs="Times New Roman"/>
          <w:b/>
          <w:sz w:val="28"/>
          <w:szCs w:val="28"/>
        </w:rPr>
        <w:t xml:space="preserve"> ЗАДАЧА 3 («Зелёный горошек»), </w:t>
      </w:r>
      <w:r w:rsidR="003D38D2" w:rsidRPr="001110CC">
        <w:rPr>
          <w:rFonts w:ascii="Times New Roman" w:hAnsi="Times New Roman" w:cs="Times New Roman"/>
          <w:b/>
          <w:sz w:val="28"/>
          <w:szCs w:val="28"/>
        </w:rPr>
        <w:t>ЗАДАЧА 4 (Конус из банок)</w:t>
      </w:r>
    </w:p>
    <w:p w:rsidR="00C7207F" w:rsidRPr="001110CC" w:rsidRDefault="00C7207F" w:rsidP="003D38D2">
      <w:pPr>
        <w:rPr>
          <w:rFonts w:ascii="Times New Roman" w:hAnsi="Times New Roman" w:cs="Times New Roman"/>
          <w:sz w:val="28"/>
          <w:szCs w:val="28"/>
        </w:rPr>
      </w:pPr>
      <w:r w:rsidRPr="001110CC">
        <w:rPr>
          <w:rFonts w:ascii="Times New Roman" w:hAnsi="Times New Roman" w:cs="Times New Roman"/>
          <w:sz w:val="28"/>
          <w:szCs w:val="28"/>
        </w:rPr>
        <w:t>Проводя собственные измерения банок, рекомендуем сверить результаты своих измерений с принятыми стандартами для их изготовления.</w:t>
      </w:r>
    </w:p>
    <w:p w:rsidR="00C7207F" w:rsidRPr="00CD0CB5" w:rsidRDefault="00C7207F" w:rsidP="00C7207F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 w:themeColor="text1"/>
        </w:rPr>
      </w:pPr>
      <w:r w:rsidRPr="00CD0CB5">
        <w:rPr>
          <w:color w:val="000000" w:themeColor="text1"/>
        </w:rPr>
        <w:t>ГОСТ 5981-2011</w:t>
      </w:r>
    </w:p>
    <w:p w:rsidR="00C7207F" w:rsidRPr="00CD0CB5" w:rsidRDefault="00C7207F" w:rsidP="00C7207F">
      <w:pPr>
        <w:pStyle w:val="headertext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bCs/>
          <w:color w:val="000000" w:themeColor="text1"/>
        </w:rPr>
      </w:pPr>
      <w:r w:rsidRPr="00CD0CB5">
        <w:rPr>
          <w:b/>
          <w:bCs/>
          <w:color w:val="000000" w:themeColor="text1"/>
        </w:rPr>
        <w:br/>
        <w:t>МЕЖГОСУДАРСТВЕННЫЙ СТАНДАРТ</w:t>
      </w:r>
      <w:r w:rsidRPr="00CD0CB5">
        <w:rPr>
          <w:b/>
          <w:bCs/>
          <w:color w:val="000000" w:themeColor="text1"/>
        </w:rPr>
        <w:br/>
      </w:r>
    </w:p>
    <w:p w:rsidR="00C7207F" w:rsidRPr="00CD0CB5" w:rsidRDefault="00C7207F" w:rsidP="00C7207F">
      <w:pPr>
        <w:pStyle w:val="headertext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bCs/>
          <w:color w:val="000000" w:themeColor="text1"/>
        </w:rPr>
      </w:pPr>
      <w:r w:rsidRPr="00CD0CB5">
        <w:rPr>
          <w:b/>
          <w:bCs/>
          <w:color w:val="000000" w:themeColor="text1"/>
        </w:rPr>
        <w:t>БАНКИ И КРЫШКИ К НИМ МЕТАЛЛИЧЕСКИЕ ДЛЯ КОНСЕРВОВ</w:t>
      </w:r>
    </w:p>
    <w:p w:rsidR="00C7207F" w:rsidRPr="00CD0CB5" w:rsidRDefault="00C7207F" w:rsidP="00C7207F">
      <w:pPr>
        <w:pStyle w:val="headertext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bCs/>
          <w:color w:val="000000" w:themeColor="text1"/>
          <w:lang w:val="en-US"/>
        </w:rPr>
      </w:pPr>
      <w:r w:rsidRPr="00CD0CB5">
        <w:rPr>
          <w:b/>
          <w:bCs/>
          <w:color w:val="000000" w:themeColor="text1"/>
        </w:rPr>
        <w:t>Технические</w:t>
      </w:r>
      <w:r w:rsidRPr="00CD0CB5">
        <w:rPr>
          <w:b/>
          <w:bCs/>
          <w:color w:val="000000" w:themeColor="text1"/>
          <w:lang w:val="en-US"/>
        </w:rPr>
        <w:t xml:space="preserve"> </w:t>
      </w:r>
      <w:r w:rsidRPr="00CD0CB5">
        <w:rPr>
          <w:b/>
          <w:bCs/>
          <w:color w:val="000000" w:themeColor="text1"/>
        </w:rPr>
        <w:t>условия</w:t>
      </w:r>
    </w:p>
    <w:p w:rsidR="00C7207F" w:rsidRPr="00CD0CB5" w:rsidRDefault="00C7207F" w:rsidP="00C7207F">
      <w:pPr>
        <w:pStyle w:val="headertext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bCs/>
          <w:color w:val="000000" w:themeColor="text1"/>
        </w:rPr>
      </w:pPr>
      <w:r w:rsidRPr="00CD0CB5">
        <w:rPr>
          <w:b/>
          <w:bCs/>
          <w:color w:val="000000" w:themeColor="text1"/>
          <w:lang w:val="en-US"/>
        </w:rPr>
        <w:t xml:space="preserve">Tins and metal lids for canned food. </w:t>
      </w:r>
      <w:proofErr w:type="spellStart"/>
      <w:r w:rsidRPr="00CD0CB5">
        <w:rPr>
          <w:b/>
          <w:bCs/>
          <w:color w:val="000000" w:themeColor="text1"/>
        </w:rPr>
        <w:t>Specifications</w:t>
      </w:r>
      <w:proofErr w:type="spellEnd"/>
    </w:p>
    <w:p w:rsidR="00C7207F" w:rsidRPr="00CD0CB5" w:rsidRDefault="00C7207F" w:rsidP="00C7207F">
      <w:pPr>
        <w:pStyle w:val="2"/>
        <w:shd w:val="clear" w:color="auto" w:fill="FFFFFF"/>
        <w:spacing w:before="0" w:after="240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CD0CB5">
        <w:rPr>
          <w:rFonts w:ascii="Times New Roman" w:hAnsi="Times New Roman" w:cs="Times New Roman"/>
          <w:color w:val="000000" w:themeColor="text1"/>
        </w:rPr>
        <w:lastRenderedPageBreak/>
        <w:br/>
      </w:r>
      <w:r w:rsidRPr="00CD0C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 Технические требования</w:t>
      </w:r>
    </w:p>
    <w:p w:rsidR="00C7207F" w:rsidRPr="00CD0CB5" w:rsidRDefault="00C7207F" w:rsidP="00C7207F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0C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4.1 Банки и крышки к ним изготавливают в соответствии с требованиями настоящего стандарта и документами изготовителя (технологической и конструкторской документацией) на банки и крышки конкретных видов, с соблюдением требований [</w:t>
      </w:r>
      <w:hyperlink r:id="rId8" w:anchor="64U0IK" w:history="1">
        <w:r w:rsidRPr="00CD0CB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1</w:t>
        </w:r>
      </w:hyperlink>
      <w:r w:rsidRPr="00CD0C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] и действующих на территории государства, принявшего стандарт.</w:t>
      </w:r>
      <w:r w:rsidRPr="00CD0C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C7207F" w:rsidRPr="00CD0CB5" w:rsidRDefault="00C7207F" w:rsidP="00C7207F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0C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4.2 Размеры и вместимость укупоренных сборных круглых банок указаны на рисунке 1 и должны соответствовать требованиям, приведенным в таблице 1.</w:t>
      </w:r>
      <w:r w:rsidRPr="00CD0C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C7207F" w:rsidRPr="00CD0CB5" w:rsidRDefault="00C7207F" w:rsidP="00C720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53"/>
      </w:tblGrid>
      <w:tr w:rsidR="00DB2763" w:rsidRPr="00CD0CB5" w:rsidTr="00C7207F">
        <w:trPr>
          <w:trHeight w:val="15"/>
          <w:jc w:val="center"/>
        </w:trPr>
        <w:tc>
          <w:tcPr>
            <w:tcW w:w="6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B2763" w:rsidRPr="00CD0CB5" w:rsidTr="00C7207F">
        <w:trPr>
          <w:jc w:val="center"/>
        </w:trPr>
        <w:tc>
          <w:tcPr>
            <w:tcW w:w="6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207F" w:rsidRPr="00CD0CB5" w:rsidRDefault="00C7207F" w:rsidP="00C7207F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A6955E1" wp14:editId="43795218">
                  <wp:extent cx="2057400" cy="1609725"/>
                  <wp:effectExtent l="0" t="0" r="0" b="9525"/>
                  <wp:docPr id="25" name="Рисунок 6" descr="https://api.docs.cntd.ru/img/12/00/09/38/34/0d3555d8-6e36-48cc-9b0b-810a16a8b90f/P003D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pi.docs.cntd.ru/img/12/00/09/38/34/0d3555d8-6e36-48cc-9b0b-810a16a8b90f/P003D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207F" w:rsidRPr="00CD0CB5" w:rsidRDefault="00C7207F" w:rsidP="00C720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0C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Рисунок 1</w:t>
      </w:r>
    </w:p>
    <w:p w:rsidR="00C7207F" w:rsidRPr="00CD0CB5" w:rsidRDefault="00C7207F" w:rsidP="00C7207F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7207F" w:rsidRPr="00CD0CB5" w:rsidRDefault="00C7207F" w:rsidP="00C720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0C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Таблица 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7"/>
        <w:gridCol w:w="1094"/>
        <w:gridCol w:w="1232"/>
        <w:gridCol w:w="2145"/>
        <w:gridCol w:w="827"/>
        <w:gridCol w:w="1263"/>
        <w:gridCol w:w="1487"/>
      </w:tblGrid>
      <w:tr w:rsidR="00DB2763" w:rsidRPr="00CD0CB5" w:rsidTr="00C7207F">
        <w:trPr>
          <w:trHeight w:val="15"/>
        </w:trPr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DB2763" w:rsidRPr="00CD0CB5" w:rsidTr="00C7207F">
        <w:tc>
          <w:tcPr>
            <w:tcW w:w="42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Диаметр, мм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Высота наружная максимальная </w:t>
            </w:r>
            <w:r w:rsidRPr="00CD0CB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26107188" wp14:editId="4DE31D0D">
                      <wp:extent cx="180975" cy="161925"/>
                      <wp:effectExtent l="0" t="0" r="0" b="0"/>
                      <wp:docPr id="9" name="AutoShape 7" descr="data:image;base64,R0lGODdhEwARAIABAAAAAP///ywAAAAAEwARAAACI4yPqcvtDOKJ4FV0XTZ79e4loEKVlvgEX7pqqCZxVErXdlMAADs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98EA60" id="AutoShape 7" o:spid="_x0000_s1026" alt="data:image;base64,R0lGODdhEwARAIABAAAAAP///ywAAAAAEwARAAACI4yPqcvtDOKJ4FV0XTZ79e4loEKVlvgEX7pqqCZxVErXdlMAADs=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мм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Вместимость, см</w:t>
            </w:r>
            <w:r w:rsidRPr="00CD0CB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5FE02B3F" wp14:editId="0A98E48C">
                      <wp:extent cx="104775" cy="219075"/>
                      <wp:effectExtent l="0" t="0" r="0" b="0"/>
                      <wp:docPr id="24" name="AutoShape 8" descr="data:image;base64,R0lGODdhCwAXAIABAAAAAP///ywAAAAACwAXAAACGYyPqcttABc4s1VpL9OKJw9FzkiW5ommSg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9952B7" id="AutoShape 8" o:spid="_x0000_s1026" alt="data:image;base64,R0lGODdhCwAXAIABAAAAAP///ywAAAAACwAXAAACGYyPqcttABc4s1VpL9OKJw9FzkiW5ommSgEAOw==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Обозначение банки</w:t>
            </w:r>
          </w:p>
        </w:tc>
      </w:tr>
      <w:tr w:rsidR="00DB2763" w:rsidRPr="00CD0CB5" w:rsidTr="00C7207F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Внутренний </w:t>
            </w:r>
            <w:proofErr w:type="spellStart"/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номин</w:t>
            </w:r>
            <w:proofErr w:type="spellEnd"/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., </w:t>
            </w:r>
            <w:r w:rsidRPr="00CD0CB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35E7FC9C" wp14:editId="06672B8F">
                      <wp:extent cx="142875" cy="180975"/>
                      <wp:effectExtent l="0" t="0" r="0" b="0"/>
                      <wp:docPr id="7" name="AutoShape 9" descr="data:image;base64,R0lGODdhDwATAIABAAAAAP///ywAAAAADwATAAACIIyPqcvtfwCAZlL7MJNBK8ttUaN5CBYu4GRWXErF8pwUADs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7D1236" id="AutoShape 9" o:spid="_x0000_s1026" alt="data:image;base64,R0lGODdhDwATAIABAAAAAP///ywAAAAADwATAAACIIyPqcvtfwCAZlL7MJNBK8ttUaN5CBYu4GRWXErF8pwUADs=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7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Наружный </w:t>
            </w:r>
            <w:r w:rsidRPr="00CD0CB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1FD2B5A8" wp14:editId="50E2274D">
                      <wp:extent cx="161925" cy="161925"/>
                      <wp:effectExtent l="0" t="0" r="0" b="0"/>
                      <wp:docPr id="6" name="AutoShape 10" descr="data:image;base64,R0lGODdhEQARAIABAAAAAP///ywAAAAAEQARAAACIoyPqcvtBqJ8ASDr8NGKw+ZVYMeE4hKaX6J6USlN1EzXRw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C26721" id="AutoShape 10" o:spid="_x0000_s1026" alt="data:image;base64,R0lGODdhEQARAIABAAAAAP///ywAAAAAEQARAAACIoyPqcvtBqJ8ASDr8NGKw+ZVYMeE4hKaX6J6USlN1EzXRwEAOw==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Номин</w:t>
            </w:r>
            <w:proofErr w:type="spellEnd"/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Пред. </w:t>
            </w:r>
            <w:proofErr w:type="spellStart"/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откл</w:t>
            </w:r>
            <w:proofErr w:type="spellEnd"/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Номин</w:t>
            </w:r>
            <w:proofErr w:type="spellEnd"/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Пред. </w:t>
            </w:r>
            <w:proofErr w:type="spellStart"/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откл</w:t>
            </w:r>
            <w:proofErr w:type="spellEnd"/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-1,0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+2,0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-3,0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+3,0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-4,0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59,0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+3,5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-4,5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76,0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+4,5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-5,5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84,0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+5,0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-6,5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114,0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+4,5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-6,5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39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59,5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63,0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-1,0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47,0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+3,4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-4,5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63,0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+5,0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-6,5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76,0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+6,0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-8,0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72,8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76,0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-1,0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+5,5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-8,0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84,0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+6,5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-10,0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95,0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+7,5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-11,5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109,0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+8,5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-13,5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46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114,0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445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+9,0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-13,5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43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74,1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77,4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39,8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+4,5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-6,0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83,4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87,0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46,0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+4,5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-6,5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38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52,0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+5,0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 -7,5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57,0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+5,5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-8,0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91,0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95,0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-1,5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+4,5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-6,0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+5,0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-7,5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+8,5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-12,5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41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76,0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445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+9,0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-13,5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42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95,0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+11,5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-17,0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44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126,0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+15,5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-23,0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99,0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103,0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+4,0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-5,5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+5,05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-7,0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99,0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103,0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-1,5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+5,0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-7,5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53,2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353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+7,0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-10,5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475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+9,5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-14,5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82,0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+11,5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-17,5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124,0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895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+18,0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-27,0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153,1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157,1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-2,0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172,5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3020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+45,5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-60,5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267,5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4770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+71,5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-95,5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47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215,0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218,0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-1,5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+0,5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250,0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8820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+132,5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 -176,5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DB2763" w:rsidRPr="00CD0CB5" w:rsidTr="00C7207F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223,0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228,0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-2,0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253,0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9590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+144,0</w:t>
            </w: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-192,0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48</w:t>
            </w:r>
          </w:p>
        </w:tc>
      </w:tr>
      <w:tr w:rsidR="00DB2763" w:rsidRPr="00CD0CB5" w:rsidTr="00C7207F"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7207F" w:rsidRPr="00CD0CB5" w:rsidRDefault="00C7207F" w:rsidP="00C72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3D38D2" w:rsidRPr="001110CC" w:rsidRDefault="00C7207F" w:rsidP="003D38D2">
      <w:pPr>
        <w:spacing w:after="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CD0C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Источник: </w:t>
      </w:r>
      <w:hyperlink r:id="rId10" w:history="1">
        <w:r w:rsidRPr="001110CC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https://docs.cntd.ru/document/1200093834</w:t>
        </w:r>
      </w:hyperlink>
    </w:p>
    <w:p w:rsidR="00C7207F" w:rsidRPr="001110CC" w:rsidRDefault="00C7207F" w:rsidP="003D38D2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AA1299" w:rsidRPr="001110CC" w:rsidRDefault="00AA1299" w:rsidP="00AA1299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1110CC">
        <w:rPr>
          <w:rFonts w:ascii="Times New Roman" w:eastAsiaTheme="minorEastAsia" w:hAnsi="Times New Roman" w:cs="Times New Roman"/>
          <w:b/>
          <w:sz w:val="28"/>
          <w:szCs w:val="28"/>
        </w:rPr>
        <w:t>ЗАДАЧА 5 («Колесо обозрения»)</w:t>
      </w:r>
    </w:p>
    <w:p w:rsidR="00C7207F" w:rsidRPr="001110CC" w:rsidRDefault="00C7207F" w:rsidP="00AA1299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0A36C8" w:rsidRPr="001110CC" w:rsidRDefault="00C7207F" w:rsidP="000A36C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1110C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Самое высокое колесо в Москве было построено на ВДНХ в 1996 году. Высота колеса достигала 73 м, что равняется 30-этажному зданию. Прослужило </w:t>
      </w:r>
      <w:r w:rsidR="00DB2763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колесо</w:t>
      </w:r>
      <w:r w:rsidRPr="001110C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до 2016 года, а затем было демонтировано из-за аварийного состояния.</w:t>
      </w:r>
    </w:p>
    <w:p w:rsidR="00C7207F" w:rsidRPr="001110CC" w:rsidRDefault="000A36C8" w:rsidP="000A36C8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0C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сентябре 2022 года у</w:t>
      </w:r>
      <w:r w:rsidR="00C7207F" w:rsidRPr="001110C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Южного входа ВДНХ открылось крупнейшее в Европе колесо обозрения «Солн</w:t>
      </w:r>
      <w:r w:rsidRPr="001110C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</w:t>
      </w:r>
      <w:r w:rsidR="00C7207F" w:rsidRPr="001110C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 Москвы» высотой 140 метров.</w:t>
      </w:r>
      <w:r w:rsidR="00DB276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C7207F" w:rsidRPr="001110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Аттракцион стал еще одной всесезонной точкой притяжения в столице, новой достопримечательностью Москвы.</w:t>
      </w:r>
      <w:r w:rsidR="00DB27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7207F" w:rsidRPr="001110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Аттракцион оборудован 30 закрытыми кабинами, каждая </w:t>
      </w:r>
      <w:r w:rsidR="00CD0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шестая – </w:t>
      </w:r>
      <w:r w:rsidR="00C7207F" w:rsidRPr="001110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 прозрачным полом. Кабины оснащены системами кондиционирования, отопления и освещения, а также видеонаблюдением, аудиосистемой и кнопкой связи с оператором. Вместимость колеса за один оборот продолжительностью 18 минут</w:t>
      </w:r>
      <w:r w:rsidR="00CD0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7207F" w:rsidRPr="001110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40 секунд состав</w:t>
      </w:r>
      <w:r w:rsidR="00CD0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ляет</w:t>
      </w:r>
      <w:r w:rsidR="00C7207F" w:rsidRPr="001110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450 человек.</w:t>
      </w:r>
    </w:p>
    <w:p w:rsidR="00C7207F" w:rsidRPr="001110CC" w:rsidRDefault="00C7207F" w:rsidP="00AA1299">
      <w:p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AA1299" w:rsidRPr="001110CC" w:rsidRDefault="00AA1299" w:rsidP="00AA1299">
      <w:pPr>
        <w:rPr>
          <w:rFonts w:ascii="Times New Roman" w:hAnsi="Times New Roman" w:cs="Times New Roman"/>
        </w:rPr>
      </w:pPr>
      <w:r w:rsidRPr="001110C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E1EC960" wp14:editId="3E20320E">
            <wp:extent cx="4229100" cy="3354673"/>
            <wp:effectExtent l="152400" t="152400" r="361950" b="36068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1605"/>
                    <a:stretch/>
                  </pic:blipFill>
                  <pic:spPr>
                    <a:xfrm>
                      <a:off x="0" y="0"/>
                      <a:ext cx="4237946" cy="3361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1299" w:rsidRPr="001110CC" w:rsidRDefault="001202F7" w:rsidP="00AA1299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r w:rsidR="000A36C8" w:rsidRPr="001110CC">
          <w:rPr>
            <w:rStyle w:val="a5"/>
            <w:rFonts w:ascii="Times New Roman" w:hAnsi="Times New Roman" w:cs="Times New Roman"/>
            <w:sz w:val="28"/>
            <w:szCs w:val="28"/>
          </w:rPr>
          <w:t>https://vdnh.ru/places/koleso-obozreniya-solntse-moskvy/</w:t>
        </w:r>
      </w:hyperlink>
    </w:p>
    <w:p w:rsidR="00AA1299" w:rsidRPr="001110CC" w:rsidRDefault="00AA1299" w:rsidP="00AA12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1299" w:rsidRPr="001110CC" w:rsidRDefault="00AA1299" w:rsidP="00AA12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1299" w:rsidRPr="001110CC" w:rsidRDefault="00AA1299" w:rsidP="00AA12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2A74" w:rsidRPr="001110CC" w:rsidRDefault="00772A74" w:rsidP="00772A74">
      <w:pPr>
        <w:shd w:val="clear" w:color="auto" w:fill="FFFFFF"/>
        <w:spacing w:line="39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sectPr w:rsidR="00772A74" w:rsidRPr="00111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50E00"/>
    <w:multiLevelType w:val="multilevel"/>
    <w:tmpl w:val="A3BE3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744F72"/>
    <w:multiLevelType w:val="hybridMultilevel"/>
    <w:tmpl w:val="979A645E"/>
    <w:lvl w:ilvl="0" w:tplc="E33AB778">
      <w:start w:val="1"/>
      <w:numFmt w:val="decimal"/>
      <w:lvlText w:val="%1)"/>
      <w:lvlJc w:val="left"/>
      <w:pPr>
        <w:ind w:left="682" w:hanging="360"/>
      </w:pPr>
      <w:rPr>
        <w:rFonts w:asciiTheme="minorHAnsi" w:eastAsiaTheme="minorHAnsi" w:hAnsiTheme="minorHAnsi" w:cstheme="minorHAnsi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2" w15:restartNumberingAfterBreak="0">
    <w:nsid w:val="103B4D4D"/>
    <w:multiLevelType w:val="hybridMultilevel"/>
    <w:tmpl w:val="2CAC0BF4"/>
    <w:lvl w:ilvl="0" w:tplc="034E05EC">
      <w:start w:val="1"/>
      <w:numFmt w:val="decimal"/>
      <w:lvlText w:val="%1)"/>
      <w:lvlJc w:val="left"/>
      <w:pPr>
        <w:ind w:left="644" w:hanging="360"/>
      </w:pPr>
      <w:rPr>
        <w:rFonts w:asciiTheme="minorHAnsi" w:eastAsiaTheme="minorHAnsi" w:hAnsiTheme="minorHAnsi" w:cstheme="minorHAnsi"/>
        <w:color w:val="555555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86A5C4F"/>
    <w:multiLevelType w:val="multilevel"/>
    <w:tmpl w:val="F3D03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24128A"/>
    <w:multiLevelType w:val="hybridMultilevel"/>
    <w:tmpl w:val="17986E5A"/>
    <w:lvl w:ilvl="0" w:tplc="19FA03B2">
      <w:start w:val="1"/>
      <w:numFmt w:val="decimal"/>
      <w:lvlText w:val="%1)"/>
      <w:lvlJc w:val="left"/>
      <w:pPr>
        <w:ind w:left="682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5" w15:restartNumberingAfterBreak="0">
    <w:nsid w:val="3D9B1C7F"/>
    <w:multiLevelType w:val="hybridMultilevel"/>
    <w:tmpl w:val="D750AA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181733"/>
    <w:multiLevelType w:val="multilevel"/>
    <w:tmpl w:val="8BD01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967075"/>
    <w:multiLevelType w:val="multilevel"/>
    <w:tmpl w:val="FDCC3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682849"/>
    <w:multiLevelType w:val="multilevel"/>
    <w:tmpl w:val="76E00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B41A27"/>
    <w:multiLevelType w:val="multilevel"/>
    <w:tmpl w:val="11404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9E0109"/>
    <w:multiLevelType w:val="multilevel"/>
    <w:tmpl w:val="EC5E7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963F6D"/>
    <w:multiLevelType w:val="hybridMultilevel"/>
    <w:tmpl w:val="0AACBF8C"/>
    <w:lvl w:ilvl="0" w:tplc="0B56415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B56415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BC1535"/>
    <w:multiLevelType w:val="multilevel"/>
    <w:tmpl w:val="6E6E0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777C65"/>
    <w:multiLevelType w:val="multilevel"/>
    <w:tmpl w:val="FBBA9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A86203"/>
    <w:multiLevelType w:val="hybridMultilevel"/>
    <w:tmpl w:val="0930F164"/>
    <w:lvl w:ilvl="0" w:tplc="8F7E4360">
      <w:start w:val="1"/>
      <w:numFmt w:val="decimal"/>
      <w:lvlText w:val="%1)"/>
      <w:lvlJc w:val="left"/>
      <w:pPr>
        <w:ind w:left="6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8" w:hanging="360"/>
      </w:pPr>
    </w:lvl>
    <w:lvl w:ilvl="2" w:tplc="0419001B" w:tentative="1">
      <w:start w:val="1"/>
      <w:numFmt w:val="lowerRoman"/>
      <w:lvlText w:val="%3."/>
      <w:lvlJc w:val="right"/>
      <w:pPr>
        <w:ind w:left="2108" w:hanging="180"/>
      </w:pPr>
    </w:lvl>
    <w:lvl w:ilvl="3" w:tplc="0419000F" w:tentative="1">
      <w:start w:val="1"/>
      <w:numFmt w:val="decimal"/>
      <w:lvlText w:val="%4."/>
      <w:lvlJc w:val="left"/>
      <w:pPr>
        <w:ind w:left="2828" w:hanging="360"/>
      </w:pPr>
    </w:lvl>
    <w:lvl w:ilvl="4" w:tplc="04190019" w:tentative="1">
      <w:start w:val="1"/>
      <w:numFmt w:val="lowerLetter"/>
      <w:lvlText w:val="%5."/>
      <w:lvlJc w:val="left"/>
      <w:pPr>
        <w:ind w:left="3548" w:hanging="360"/>
      </w:pPr>
    </w:lvl>
    <w:lvl w:ilvl="5" w:tplc="0419001B" w:tentative="1">
      <w:start w:val="1"/>
      <w:numFmt w:val="lowerRoman"/>
      <w:lvlText w:val="%6."/>
      <w:lvlJc w:val="right"/>
      <w:pPr>
        <w:ind w:left="4268" w:hanging="180"/>
      </w:pPr>
    </w:lvl>
    <w:lvl w:ilvl="6" w:tplc="0419000F" w:tentative="1">
      <w:start w:val="1"/>
      <w:numFmt w:val="decimal"/>
      <w:lvlText w:val="%7."/>
      <w:lvlJc w:val="left"/>
      <w:pPr>
        <w:ind w:left="4988" w:hanging="360"/>
      </w:pPr>
    </w:lvl>
    <w:lvl w:ilvl="7" w:tplc="04190019" w:tentative="1">
      <w:start w:val="1"/>
      <w:numFmt w:val="lowerLetter"/>
      <w:lvlText w:val="%8."/>
      <w:lvlJc w:val="left"/>
      <w:pPr>
        <w:ind w:left="5708" w:hanging="360"/>
      </w:pPr>
    </w:lvl>
    <w:lvl w:ilvl="8" w:tplc="0419001B" w:tentative="1">
      <w:start w:val="1"/>
      <w:numFmt w:val="lowerRoman"/>
      <w:lvlText w:val="%9."/>
      <w:lvlJc w:val="right"/>
      <w:pPr>
        <w:ind w:left="6428" w:hanging="180"/>
      </w:pPr>
    </w:lvl>
  </w:abstractNum>
  <w:abstractNum w:abstractNumId="15" w15:restartNumberingAfterBreak="0">
    <w:nsid w:val="73380ECD"/>
    <w:multiLevelType w:val="hybridMultilevel"/>
    <w:tmpl w:val="A5008E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8C6C3C"/>
    <w:multiLevelType w:val="hybridMultilevel"/>
    <w:tmpl w:val="37BC9A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B57ABD"/>
    <w:multiLevelType w:val="multilevel"/>
    <w:tmpl w:val="E0280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B55854"/>
    <w:multiLevelType w:val="hybridMultilevel"/>
    <w:tmpl w:val="A09AC292"/>
    <w:lvl w:ilvl="0" w:tplc="C318128A">
      <w:start w:val="1"/>
      <w:numFmt w:val="decimal"/>
      <w:lvlText w:val="%1)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num w:numId="1">
    <w:abstractNumId w:val="15"/>
  </w:num>
  <w:num w:numId="2">
    <w:abstractNumId w:val="14"/>
  </w:num>
  <w:num w:numId="3">
    <w:abstractNumId w:val="2"/>
  </w:num>
  <w:num w:numId="4">
    <w:abstractNumId w:val="4"/>
  </w:num>
  <w:num w:numId="5">
    <w:abstractNumId w:val="9"/>
  </w:num>
  <w:num w:numId="6">
    <w:abstractNumId w:val="1"/>
  </w:num>
  <w:num w:numId="7">
    <w:abstractNumId w:val="12"/>
  </w:num>
  <w:num w:numId="8">
    <w:abstractNumId w:val="17"/>
  </w:num>
  <w:num w:numId="9">
    <w:abstractNumId w:val="18"/>
  </w:num>
  <w:num w:numId="10">
    <w:abstractNumId w:val="7"/>
  </w:num>
  <w:num w:numId="11">
    <w:abstractNumId w:val="11"/>
  </w:num>
  <w:num w:numId="12">
    <w:abstractNumId w:val="16"/>
  </w:num>
  <w:num w:numId="13">
    <w:abstractNumId w:val="5"/>
  </w:num>
  <w:num w:numId="14">
    <w:abstractNumId w:val="8"/>
  </w:num>
  <w:num w:numId="15">
    <w:abstractNumId w:val="6"/>
  </w:num>
  <w:num w:numId="16">
    <w:abstractNumId w:val="0"/>
  </w:num>
  <w:num w:numId="17">
    <w:abstractNumId w:val="13"/>
  </w:num>
  <w:num w:numId="18">
    <w:abstractNumId w:val="10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trackRevisions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7CB"/>
    <w:rsid w:val="00002D41"/>
    <w:rsid w:val="00017ED5"/>
    <w:rsid w:val="0002304A"/>
    <w:rsid w:val="00050E68"/>
    <w:rsid w:val="000651F4"/>
    <w:rsid w:val="000712EC"/>
    <w:rsid w:val="000761BE"/>
    <w:rsid w:val="000856E8"/>
    <w:rsid w:val="00094929"/>
    <w:rsid w:val="000A36C8"/>
    <w:rsid w:val="000B1759"/>
    <w:rsid w:val="000B583C"/>
    <w:rsid w:val="000D2B6D"/>
    <w:rsid w:val="000D503C"/>
    <w:rsid w:val="000D7188"/>
    <w:rsid w:val="000E0CB0"/>
    <w:rsid w:val="000E25FF"/>
    <w:rsid w:val="000E3868"/>
    <w:rsid w:val="000E60E0"/>
    <w:rsid w:val="000F2AA7"/>
    <w:rsid w:val="0011106C"/>
    <w:rsid w:val="001110CC"/>
    <w:rsid w:val="00115231"/>
    <w:rsid w:val="001202F7"/>
    <w:rsid w:val="001279E9"/>
    <w:rsid w:val="00145F78"/>
    <w:rsid w:val="00155478"/>
    <w:rsid w:val="00173C9E"/>
    <w:rsid w:val="001839E1"/>
    <w:rsid w:val="00191668"/>
    <w:rsid w:val="00194A19"/>
    <w:rsid w:val="00197DCB"/>
    <w:rsid w:val="001A160D"/>
    <w:rsid w:val="001C2A8F"/>
    <w:rsid w:val="001D307F"/>
    <w:rsid w:val="001D32D8"/>
    <w:rsid w:val="0020079B"/>
    <w:rsid w:val="00207A8B"/>
    <w:rsid w:val="002367C7"/>
    <w:rsid w:val="00240594"/>
    <w:rsid w:val="00257444"/>
    <w:rsid w:val="0026084D"/>
    <w:rsid w:val="00281834"/>
    <w:rsid w:val="00283920"/>
    <w:rsid w:val="00293374"/>
    <w:rsid w:val="002A4B76"/>
    <w:rsid w:val="002B33A8"/>
    <w:rsid w:val="002D3B10"/>
    <w:rsid w:val="002D54A2"/>
    <w:rsid w:val="002F4137"/>
    <w:rsid w:val="002F7F9A"/>
    <w:rsid w:val="00310FEE"/>
    <w:rsid w:val="00314445"/>
    <w:rsid w:val="00335AF4"/>
    <w:rsid w:val="00346CD6"/>
    <w:rsid w:val="003506AC"/>
    <w:rsid w:val="00373877"/>
    <w:rsid w:val="003954D4"/>
    <w:rsid w:val="00396C61"/>
    <w:rsid w:val="003B7A8D"/>
    <w:rsid w:val="003D07CB"/>
    <w:rsid w:val="003D0D5C"/>
    <w:rsid w:val="003D38D2"/>
    <w:rsid w:val="003F06BA"/>
    <w:rsid w:val="00403D16"/>
    <w:rsid w:val="00430CA8"/>
    <w:rsid w:val="00432539"/>
    <w:rsid w:val="004532CA"/>
    <w:rsid w:val="00461D51"/>
    <w:rsid w:val="004753CA"/>
    <w:rsid w:val="004A037A"/>
    <w:rsid w:val="004A3039"/>
    <w:rsid w:val="004B3157"/>
    <w:rsid w:val="004B3E40"/>
    <w:rsid w:val="004D0A3B"/>
    <w:rsid w:val="004D39DF"/>
    <w:rsid w:val="004D69D3"/>
    <w:rsid w:val="004F226E"/>
    <w:rsid w:val="0050003B"/>
    <w:rsid w:val="00503B07"/>
    <w:rsid w:val="005158A6"/>
    <w:rsid w:val="0052026A"/>
    <w:rsid w:val="00530E50"/>
    <w:rsid w:val="005333FB"/>
    <w:rsid w:val="005354A6"/>
    <w:rsid w:val="005438FD"/>
    <w:rsid w:val="0055514A"/>
    <w:rsid w:val="00565D54"/>
    <w:rsid w:val="005807BD"/>
    <w:rsid w:val="00580FD9"/>
    <w:rsid w:val="00594763"/>
    <w:rsid w:val="00595B4A"/>
    <w:rsid w:val="005A6F56"/>
    <w:rsid w:val="005C4041"/>
    <w:rsid w:val="005D20D9"/>
    <w:rsid w:val="005E497D"/>
    <w:rsid w:val="005E7B7D"/>
    <w:rsid w:val="006029CC"/>
    <w:rsid w:val="00647407"/>
    <w:rsid w:val="006509A3"/>
    <w:rsid w:val="0065180A"/>
    <w:rsid w:val="006571A5"/>
    <w:rsid w:val="00670A0B"/>
    <w:rsid w:val="00671136"/>
    <w:rsid w:val="00675D4B"/>
    <w:rsid w:val="006843DF"/>
    <w:rsid w:val="00685836"/>
    <w:rsid w:val="00685B63"/>
    <w:rsid w:val="00687433"/>
    <w:rsid w:val="006C4EED"/>
    <w:rsid w:val="006E538D"/>
    <w:rsid w:val="006E572F"/>
    <w:rsid w:val="00711893"/>
    <w:rsid w:val="00734057"/>
    <w:rsid w:val="007435E8"/>
    <w:rsid w:val="00750D26"/>
    <w:rsid w:val="0075265E"/>
    <w:rsid w:val="00753EA8"/>
    <w:rsid w:val="00772A74"/>
    <w:rsid w:val="00773DA4"/>
    <w:rsid w:val="00793A5B"/>
    <w:rsid w:val="007941F0"/>
    <w:rsid w:val="007A3759"/>
    <w:rsid w:val="007B3AA9"/>
    <w:rsid w:val="007B4F20"/>
    <w:rsid w:val="007F76EA"/>
    <w:rsid w:val="007F77AC"/>
    <w:rsid w:val="00800FDC"/>
    <w:rsid w:val="00802169"/>
    <w:rsid w:val="00812CCB"/>
    <w:rsid w:val="00816513"/>
    <w:rsid w:val="008414D7"/>
    <w:rsid w:val="00850A69"/>
    <w:rsid w:val="00860ECE"/>
    <w:rsid w:val="008C59EC"/>
    <w:rsid w:val="008D7487"/>
    <w:rsid w:val="008F477B"/>
    <w:rsid w:val="008F5F10"/>
    <w:rsid w:val="008F6EEA"/>
    <w:rsid w:val="009059D0"/>
    <w:rsid w:val="00907E0C"/>
    <w:rsid w:val="00915AFA"/>
    <w:rsid w:val="009214C1"/>
    <w:rsid w:val="0092155D"/>
    <w:rsid w:val="009221B2"/>
    <w:rsid w:val="00923C7E"/>
    <w:rsid w:val="00930235"/>
    <w:rsid w:val="00932E90"/>
    <w:rsid w:val="0093526A"/>
    <w:rsid w:val="009356DA"/>
    <w:rsid w:val="00943C43"/>
    <w:rsid w:val="009458E3"/>
    <w:rsid w:val="0095373B"/>
    <w:rsid w:val="00955236"/>
    <w:rsid w:val="00963584"/>
    <w:rsid w:val="00965915"/>
    <w:rsid w:val="009B35B1"/>
    <w:rsid w:val="009B62D0"/>
    <w:rsid w:val="009E6C4B"/>
    <w:rsid w:val="009F3B40"/>
    <w:rsid w:val="00A03C15"/>
    <w:rsid w:val="00A15FD0"/>
    <w:rsid w:val="00A21E22"/>
    <w:rsid w:val="00A34B77"/>
    <w:rsid w:val="00A40BC2"/>
    <w:rsid w:val="00A43993"/>
    <w:rsid w:val="00A46082"/>
    <w:rsid w:val="00A80AD8"/>
    <w:rsid w:val="00AA1299"/>
    <w:rsid w:val="00AC4342"/>
    <w:rsid w:val="00AD2E84"/>
    <w:rsid w:val="00AE1E0F"/>
    <w:rsid w:val="00B030FB"/>
    <w:rsid w:val="00B16254"/>
    <w:rsid w:val="00B238C2"/>
    <w:rsid w:val="00B26657"/>
    <w:rsid w:val="00B372AB"/>
    <w:rsid w:val="00B43D83"/>
    <w:rsid w:val="00B50D5B"/>
    <w:rsid w:val="00B52819"/>
    <w:rsid w:val="00B5557B"/>
    <w:rsid w:val="00B61EAB"/>
    <w:rsid w:val="00B71848"/>
    <w:rsid w:val="00BA2FE3"/>
    <w:rsid w:val="00BC4E32"/>
    <w:rsid w:val="00BF3FD4"/>
    <w:rsid w:val="00C03EC7"/>
    <w:rsid w:val="00C055A6"/>
    <w:rsid w:val="00C26BD3"/>
    <w:rsid w:val="00C30A7C"/>
    <w:rsid w:val="00C3502A"/>
    <w:rsid w:val="00C362E4"/>
    <w:rsid w:val="00C45AB8"/>
    <w:rsid w:val="00C45E4C"/>
    <w:rsid w:val="00C45F90"/>
    <w:rsid w:val="00C66C72"/>
    <w:rsid w:val="00C7207F"/>
    <w:rsid w:val="00C83E4F"/>
    <w:rsid w:val="00C92276"/>
    <w:rsid w:val="00CA7EDC"/>
    <w:rsid w:val="00CB5705"/>
    <w:rsid w:val="00CC0C88"/>
    <w:rsid w:val="00CC5B41"/>
    <w:rsid w:val="00CD0CB5"/>
    <w:rsid w:val="00CD1D0B"/>
    <w:rsid w:val="00CE532B"/>
    <w:rsid w:val="00D057CD"/>
    <w:rsid w:val="00D1446A"/>
    <w:rsid w:val="00D17B2F"/>
    <w:rsid w:val="00D23086"/>
    <w:rsid w:val="00D45694"/>
    <w:rsid w:val="00D63CDA"/>
    <w:rsid w:val="00D76C61"/>
    <w:rsid w:val="00D85D22"/>
    <w:rsid w:val="00D93576"/>
    <w:rsid w:val="00DA0F82"/>
    <w:rsid w:val="00DA4862"/>
    <w:rsid w:val="00DB2763"/>
    <w:rsid w:val="00DE294A"/>
    <w:rsid w:val="00DF3CD6"/>
    <w:rsid w:val="00E1239E"/>
    <w:rsid w:val="00E16AA0"/>
    <w:rsid w:val="00E17D91"/>
    <w:rsid w:val="00E2253C"/>
    <w:rsid w:val="00E248A6"/>
    <w:rsid w:val="00E659EE"/>
    <w:rsid w:val="00E66884"/>
    <w:rsid w:val="00E7335B"/>
    <w:rsid w:val="00E8249B"/>
    <w:rsid w:val="00E96AA8"/>
    <w:rsid w:val="00EA7468"/>
    <w:rsid w:val="00EC262F"/>
    <w:rsid w:val="00ED02E1"/>
    <w:rsid w:val="00ED6894"/>
    <w:rsid w:val="00F220B4"/>
    <w:rsid w:val="00F26EF3"/>
    <w:rsid w:val="00F3161D"/>
    <w:rsid w:val="00F43369"/>
    <w:rsid w:val="00F443B8"/>
    <w:rsid w:val="00F51633"/>
    <w:rsid w:val="00F525EF"/>
    <w:rsid w:val="00F70062"/>
    <w:rsid w:val="00F7071B"/>
    <w:rsid w:val="00F765CF"/>
    <w:rsid w:val="00F97BC5"/>
    <w:rsid w:val="00FB1FC5"/>
    <w:rsid w:val="00FD50C1"/>
    <w:rsid w:val="00FE1D4D"/>
    <w:rsid w:val="00FE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B9901F-6215-46D7-A40D-2EE449137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59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47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2A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A34B7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0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7071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E7F42"/>
    <w:rPr>
      <w:color w:val="0000FF"/>
      <w:u w:val="single"/>
    </w:rPr>
  </w:style>
  <w:style w:type="character" w:styleId="a6">
    <w:name w:val="Placeholder Text"/>
    <w:basedOn w:val="a0"/>
    <w:uiPriority w:val="99"/>
    <w:semiHidden/>
    <w:rsid w:val="00145F78"/>
    <w:rPr>
      <w:color w:val="808080"/>
    </w:rPr>
  </w:style>
  <w:style w:type="character" w:customStyle="1" w:styleId="40">
    <w:name w:val="Заголовок 4 Знак"/>
    <w:basedOn w:val="a0"/>
    <w:link w:val="4"/>
    <w:uiPriority w:val="9"/>
    <w:rsid w:val="00A34B7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F47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Normal (Web)"/>
    <w:basedOn w:val="a"/>
    <w:uiPriority w:val="99"/>
    <w:semiHidden/>
    <w:unhideWhenUsed/>
    <w:rsid w:val="00310FE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B43D83"/>
    <w:rPr>
      <w:color w:val="954F72" w:themeColor="followedHyperlink"/>
      <w:u w:val="single"/>
    </w:rPr>
  </w:style>
  <w:style w:type="character" w:customStyle="1" w:styleId="w">
    <w:name w:val="w"/>
    <w:basedOn w:val="a0"/>
    <w:rsid w:val="00CB5705"/>
  </w:style>
  <w:style w:type="paragraph" w:customStyle="1" w:styleId="book">
    <w:name w:val="book"/>
    <w:basedOn w:val="a"/>
    <w:rsid w:val="00DA0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ord">
    <w:name w:val="mord"/>
    <w:basedOn w:val="a0"/>
    <w:rsid w:val="00155478"/>
  </w:style>
  <w:style w:type="character" w:customStyle="1" w:styleId="mrel">
    <w:name w:val="mrel"/>
    <w:basedOn w:val="a0"/>
    <w:rsid w:val="00155478"/>
  </w:style>
  <w:style w:type="character" w:customStyle="1" w:styleId="citation">
    <w:name w:val="citation"/>
    <w:basedOn w:val="a0"/>
    <w:rsid w:val="00FD50C1"/>
  </w:style>
  <w:style w:type="paragraph" w:styleId="a9">
    <w:name w:val="Balloon Text"/>
    <w:basedOn w:val="a"/>
    <w:link w:val="aa"/>
    <w:uiPriority w:val="99"/>
    <w:semiHidden/>
    <w:unhideWhenUsed/>
    <w:rsid w:val="00C83E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83E4F"/>
    <w:rPr>
      <w:rFonts w:ascii="Segoe UI" w:hAnsi="Segoe UI" w:cs="Segoe UI"/>
      <w:sz w:val="18"/>
      <w:szCs w:val="18"/>
    </w:rPr>
  </w:style>
  <w:style w:type="character" w:styleId="ab">
    <w:name w:val="Emphasis"/>
    <w:basedOn w:val="a0"/>
    <w:uiPriority w:val="20"/>
    <w:qFormat/>
    <w:rsid w:val="009E6C4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059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-topictitle">
    <w:name w:val="b-topic__title"/>
    <w:basedOn w:val="a0"/>
    <w:rsid w:val="009059D0"/>
  </w:style>
  <w:style w:type="character" w:customStyle="1" w:styleId="bjamn">
    <w:name w:val="bjamn"/>
    <w:basedOn w:val="a0"/>
    <w:rsid w:val="009059D0"/>
  </w:style>
  <w:style w:type="table" w:customStyle="1" w:styleId="11">
    <w:name w:val="Сетка таблицы1"/>
    <w:basedOn w:val="a1"/>
    <w:next w:val="a3"/>
    <w:uiPriority w:val="39"/>
    <w:rsid w:val="00687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39"/>
    <w:rsid w:val="009B35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39"/>
    <w:rsid w:val="00B555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4B3157"/>
    <w:rPr>
      <w:b/>
      <w:bCs/>
    </w:rPr>
  </w:style>
  <w:style w:type="table" w:customStyle="1" w:styleId="41">
    <w:name w:val="Сетка таблицы4"/>
    <w:basedOn w:val="a1"/>
    <w:next w:val="a3"/>
    <w:uiPriority w:val="39"/>
    <w:rsid w:val="00F43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39"/>
    <w:rsid w:val="00F43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772A7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formattext">
    <w:name w:val="formattext"/>
    <w:basedOn w:val="a"/>
    <w:rsid w:val="00C7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C7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53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3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39850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63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96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78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97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5917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67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71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7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76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85804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98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2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01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0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88560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53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53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87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21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83903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5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8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26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464424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36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59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43743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83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44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2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77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3759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15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34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33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49108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03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61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28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46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5097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6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2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0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954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51445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82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1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16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22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1712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9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05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57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38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49110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74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2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49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84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358887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71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33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3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81881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41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0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4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06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52058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44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3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397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6479">
          <w:marLeft w:val="0"/>
          <w:marRight w:val="0"/>
          <w:marTop w:val="375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  <w:divsChild>
            <w:div w:id="59174411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6441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262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713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15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7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1209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  <w:divsChild>
            <w:div w:id="58006504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3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3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96752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5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8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9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1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902249109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vdnh.ru/news/1139/" TargetMode="External"/><Relationship Id="rId12" Type="http://schemas.openxmlformats.org/officeDocument/2006/relationships/hyperlink" Target="https://vdnh.ru/places/koleso-obozreniya-solntse-moskvy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docs.cntd.ru/document/120009383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26AD1-9839-414A-9098-060D74958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1644</Words>
  <Characters>9372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В. Самойлик</dc:creator>
  <cp:keywords/>
  <dc:description/>
  <cp:lastModifiedBy>Берникова Людмила Васильевна</cp:lastModifiedBy>
  <cp:revision>2</cp:revision>
  <cp:lastPrinted>2021-10-06T09:55:00Z</cp:lastPrinted>
  <dcterms:created xsi:type="dcterms:W3CDTF">2023-09-25T12:11:00Z</dcterms:created>
  <dcterms:modified xsi:type="dcterms:W3CDTF">2023-09-25T12:11:00Z</dcterms:modified>
</cp:coreProperties>
</file>